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AFF011" w14:textId="65332948" w:rsidR="00227426" w:rsidRPr="008A719B" w:rsidRDefault="0040743A" w:rsidP="00B30430">
      <w:pPr>
        <w:jc w:val="both"/>
        <w:rPr>
          <w:rFonts w:cstheme="minorHAnsi"/>
        </w:rPr>
      </w:pPr>
      <w:r w:rsidRPr="008A719B">
        <w:rPr>
          <w:rFonts w:cstheme="minorHAnsi"/>
        </w:rPr>
        <w:t xml:space="preserve">Microteach experience that demonstrated influenced </w:t>
      </w:r>
      <w:r w:rsidRPr="008A719B">
        <w:rPr>
          <w:rFonts w:cstheme="minorHAnsi"/>
        </w:rPr>
        <w:t>t</w:t>
      </w:r>
      <w:r w:rsidRPr="008A719B">
        <w:rPr>
          <w:rFonts w:cstheme="minorHAnsi"/>
        </w:rPr>
        <w:t xml:space="preserve">he student-centered approach focuses on how a student learns rather than how a lecturer will teach, meaning the student will choose their preferred method of learning, these methods include social, experimental, constructive, cognitive and behavior. Each method provides teachers with the ability to discover </w:t>
      </w:r>
      <w:r w:rsidRPr="008A719B">
        <w:rPr>
          <w:rFonts w:cstheme="minorHAnsi"/>
        </w:rPr>
        <w:t>students’</w:t>
      </w:r>
      <w:r w:rsidRPr="008A719B">
        <w:rPr>
          <w:rFonts w:cstheme="minorHAnsi"/>
        </w:rPr>
        <w:t xml:space="preserve"> strengths (understand the personalities of students), weakness (conflict amongst students due to group work or background), opportunities (discover talented students and creative new methods of learning) and threat (a lack of resources and tolerance amongst students in the learning process)</w:t>
      </w:r>
      <w:r w:rsidRPr="008A719B">
        <w:rPr>
          <w:rFonts w:cstheme="minorHAnsi"/>
        </w:rPr>
        <w:t xml:space="preserve"> </w:t>
      </w:r>
      <w:r w:rsidRPr="008A719B">
        <w:rPr>
          <w:rFonts w:cstheme="minorHAnsi"/>
        </w:rPr>
        <w:t>in the student point of view</w:t>
      </w:r>
      <w:r w:rsidR="008A719B" w:rsidRPr="008A719B">
        <w:rPr>
          <w:rFonts w:cstheme="minorHAnsi"/>
        </w:rPr>
        <w:t xml:space="preserve">, </w:t>
      </w:r>
      <w:r w:rsidR="008A719B" w:rsidRPr="008A719B">
        <w:rPr>
          <w:rFonts w:cstheme="minorHAnsi"/>
          <w:color w:val="222222"/>
          <w:shd w:val="clear" w:color="auto" w:fill="FFFFFF"/>
        </w:rPr>
        <w:t>Zaidi,</w:t>
      </w:r>
      <w:r w:rsidR="008A719B" w:rsidRPr="008A719B">
        <w:rPr>
          <w:rFonts w:cstheme="minorHAnsi"/>
          <w:color w:val="222222"/>
          <w:shd w:val="clear" w:color="auto" w:fill="FFFFFF"/>
        </w:rPr>
        <w:t xml:space="preserve"> </w:t>
      </w:r>
      <w:r w:rsidR="008A719B" w:rsidRPr="008A719B">
        <w:rPr>
          <w:rFonts w:cstheme="minorHAnsi"/>
          <w:color w:val="222222"/>
          <w:shd w:val="clear" w:color="auto" w:fill="FFFFFF"/>
        </w:rPr>
        <w:t>2015</w:t>
      </w:r>
      <w:r w:rsidRPr="008A719B">
        <w:rPr>
          <w:rFonts w:cstheme="minorHAnsi"/>
        </w:rPr>
        <w:t>.</w:t>
      </w:r>
      <w:r w:rsidR="008A719B">
        <w:rPr>
          <w:rFonts w:cstheme="minorHAnsi"/>
        </w:rPr>
        <w:t xml:space="preserve"> </w:t>
      </w:r>
      <w:r w:rsidRPr="008A719B">
        <w:rPr>
          <w:rFonts w:cstheme="minorHAnsi"/>
        </w:rPr>
        <w:t>Competence based education is to provide lecturers and students to build a chain with skills such as creativity, leadership, social interaction, digital learning, problem solving, resilience, adaptability proactivity and responsibility which all come under transversal competencies</w:t>
      </w:r>
      <w:r w:rsidR="008A719B" w:rsidRPr="008A719B">
        <w:rPr>
          <w:rFonts w:cstheme="minorHAnsi"/>
        </w:rPr>
        <w:t xml:space="preserve">, </w:t>
      </w:r>
      <w:r w:rsidR="008A719B" w:rsidRPr="008A719B">
        <w:rPr>
          <w:rFonts w:cstheme="minorHAnsi"/>
          <w:color w:val="222222"/>
          <w:shd w:val="clear" w:color="auto" w:fill="FFFFFF"/>
        </w:rPr>
        <w:t>Romanelli, 2008</w:t>
      </w:r>
      <w:r w:rsidRPr="008A719B">
        <w:rPr>
          <w:rFonts w:cstheme="minorHAnsi"/>
        </w:rPr>
        <w:t>. The teachers motivation, cooperation, planning and analysis can affect their students way of learning and ability to receive information because teachers consider their student’s literacy, multi lingual ability, cultural awareness and entrepreneurship impact for their visual, physical and verbal teaching skills that reflect and accommodate the social, personal, professional, emotional and intellectual competencies of their students during and after class in order to create a an environment of learning for student’s interaction</w:t>
      </w:r>
      <w:r w:rsidR="008A719B" w:rsidRPr="008A719B">
        <w:rPr>
          <w:rFonts w:cstheme="minorHAnsi"/>
        </w:rPr>
        <w:t xml:space="preserve">, </w:t>
      </w:r>
      <w:r w:rsidR="008A719B" w:rsidRPr="008A719B">
        <w:rPr>
          <w:rFonts w:cstheme="minorHAnsi"/>
          <w:color w:val="222222"/>
          <w:shd w:val="clear" w:color="auto" w:fill="FFFFFF"/>
        </w:rPr>
        <w:t>Edmonds and Vaughan, 1982</w:t>
      </w:r>
      <w:r w:rsidRPr="008A719B">
        <w:rPr>
          <w:rFonts w:cstheme="minorHAnsi"/>
        </w:rPr>
        <w:t xml:space="preserve">.  </w:t>
      </w:r>
      <w:r w:rsidR="008A719B">
        <w:rPr>
          <w:rFonts w:cstheme="minorHAnsi"/>
        </w:rPr>
        <w:t xml:space="preserve"> </w:t>
      </w:r>
      <w:r w:rsidRPr="008A719B">
        <w:rPr>
          <w:rFonts w:cstheme="minorHAnsi"/>
        </w:rPr>
        <w:t xml:space="preserve">The micro-teach </w:t>
      </w:r>
      <w:r w:rsidRPr="008A719B">
        <w:rPr>
          <w:rFonts w:cstheme="minorHAnsi"/>
        </w:rPr>
        <w:t xml:space="preserve">is important to direct teachers for their area of teaching interest, daily problems, technological changes, recent trends, and investigation to find solution during class when they face their </w:t>
      </w:r>
      <w:r w:rsidRPr="008A719B">
        <w:rPr>
          <w:rFonts w:cstheme="minorHAnsi"/>
        </w:rPr>
        <w:t>students’</w:t>
      </w:r>
      <w:r w:rsidRPr="008A719B">
        <w:rPr>
          <w:rFonts w:cstheme="minorHAnsi"/>
        </w:rPr>
        <w:t xml:space="preserve"> questions in order to be more update and confident within their objectives and class agenda. The research is the key for every teacher to prove his/ her skills and contribute in knowledge in order to be able to develop and increase students’ field of study. </w:t>
      </w:r>
      <w:bookmarkStart w:id="0" w:name="_GoBack"/>
      <w:bookmarkEnd w:id="0"/>
      <w:r w:rsidR="00227426" w:rsidRPr="008A719B">
        <w:rPr>
          <w:rFonts w:cstheme="minorHAnsi"/>
        </w:rPr>
        <w:t>The students should be able to construct their own understanding and building on what the student already knows. They make connections between new information and old information</w:t>
      </w:r>
      <w:r w:rsidRPr="008A719B">
        <w:rPr>
          <w:rFonts w:cstheme="minorHAnsi"/>
        </w:rPr>
        <w:t xml:space="preserve">. In the micro -teach, we learnt to </w:t>
      </w:r>
      <w:r w:rsidR="00227426" w:rsidRPr="008A719B">
        <w:rPr>
          <w:rFonts w:cstheme="minorHAnsi"/>
        </w:rPr>
        <w:t>use different ways to engage my students</w:t>
      </w:r>
      <w:r w:rsidRPr="008A719B">
        <w:rPr>
          <w:rFonts w:cstheme="minorHAnsi"/>
        </w:rPr>
        <w:t xml:space="preserve"> by</w:t>
      </w:r>
      <w:r w:rsidR="00227426" w:rsidRPr="008A719B">
        <w:rPr>
          <w:rFonts w:cstheme="minorHAnsi"/>
        </w:rPr>
        <w:t xml:space="preserve"> us</w:t>
      </w:r>
      <w:r w:rsidRPr="008A719B">
        <w:rPr>
          <w:rFonts w:cstheme="minorHAnsi"/>
        </w:rPr>
        <w:t>ing</w:t>
      </w:r>
      <w:r w:rsidR="00227426" w:rsidRPr="008A719B">
        <w:rPr>
          <w:rFonts w:cstheme="minorHAnsi"/>
        </w:rPr>
        <w:t xml:space="preserve"> power point lectures with embedded songs, animation and multimedia video to improve their understanding of the concepts</w:t>
      </w:r>
      <w:r w:rsidR="008A719B" w:rsidRPr="008A719B">
        <w:rPr>
          <w:rFonts w:cstheme="minorHAnsi"/>
        </w:rPr>
        <w:t xml:space="preserve">, </w:t>
      </w:r>
      <w:r w:rsidR="008A719B" w:rsidRPr="008A719B">
        <w:rPr>
          <w:rFonts w:cstheme="minorHAnsi"/>
          <w:color w:val="222222"/>
          <w:shd w:val="clear" w:color="auto" w:fill="FFFFFF"/>
        </w:rPr>
        <w:t>Romanelli, 2008</w:t>
      </w:r>
      <w:r w:rsidR="00227426" w:rsidRPr="008A719B">
        <w:rPr>
          <w:rFonts w:cstheme="minorHAnsi"/>
        </w:rPr>
        <w:t>. Besides notes and power point, also us</w:t>
      </w:r>
      <w:r w:rsidRPr="008A719B">
        <w:rPr>
          <w:rFonts w:cstheme="minorHAnsi"/>
        </w:rPr>
        <w:t>ing</w:t>
      </w:r>
      <w:r w:rsidR="00227426" w:rsidRPr="008A719B">
        <w:rPr>
          <w:rFonts w:cstheme="minorHAnsi"/>
        </w:rPr>
        <w:t xml:space="preserve"> mind-map to teach because it summarizes the whole chapter and clearly shows the relationship, comparison and similarity between different concepts</w:t>
      </w:r>
      <w:r w:rsidR="008A719B" w:rsidRPr="008A719B">
        <w:rPr>
          <w:rFonts w:cstheme="minorHAnsi"/>
        </w:rPr>
        <w:t>,</w:t>
      </w:r>
      <w:r w:rsidR="008A719B" w:rsidRPr="008A719B">
        <w:rPr>
          <w:rFonts w:cstheme="minorHAnsi"/>
          <w:color w:val="222222"/>
          <w:shd w:val="clear" w:color="auto" w:fill="FFFFFF"/>
        </w:rPr>
        <w:t xml:space="preserve"> </w:t>
      </w:r>
      <w:proofErr w:type="spellStart"/>
      <w:r w:rsidR="008A719B" w:rsidRPr="008A719B">
        <w:rPr>
          <w:rFonts w:cstheme="minorHAnsi"/>
          <w:color w:val="222222"/>
          <w:shd w:val="clear" w:color="auto" w:fill="FFFFFF"/>
        </w:rPr>
        <w:t>Colande</w:t>
      </w:r>
      <w:proofErr w:type="spellEnd"/>
      <w:r w:rsidR="008A719B" w:rsidRPr="008A719B">
        <w:rPr>
          <w:rFonts w:cstheme="minorHAnsi"/>
          <w:color w:val="222222"/>
          <w:shd w:val="clear" w:color="auto" w:fill="FFFFFF"/>
        </w:rPr>
        <w:t>, 2004</w:t>
      </w:r>
      <w:r w:rsidRPr="008A719B">
        <w:rPr>
          <w:rFonts w:cstheme="minorHAnsi"/>
        </w:rPr>
        <w:t xml:space="preserve">. </w:t>
      </w:r>
      <w:r w:rsidR="00227426" w:rsidRPr="008A719B">
        <w:rPr>
          <w:rFonts w:cstheme="minorHAnsi"/>
        </w:rPr>
        <w:t>The students should be able to construct their own understanding and building on what the student already knows. They make connections between new information and old information</w:t>
      </w:r>
      <w:r w:rsidRPr="008A719B">
        <w:rPr>
          <w:rFonts w:cstheme="minorHAnsi"/>
        </w:rPr>
        <w:t>,</w:t>
      </w:r>
      <w:r w:rsidR="00227426" w:rsidRPr="008A719B">
        <w:rPr>
          <w:rFonts w:cstheme="minorHAnsi"/>
        </w:rPr>
        <w:t xml:space="preserve"> I facilitate the learning process by providing them with learning material and help and guide them to construct the knowledge. There is also a lot of interaction between me, as a teacher with the students</w:t>
      </w:r>
      <w:r w:rsidR="008A719B" w:rsidRPr="008A719B">
        <w:rPr>
          <w:rFonts w:cstheme="minorHAnsi"/>
        </w:rPr>
        <w:t xml:space="preserve">, </w:t>
      </w:r>
      <w:r w:rsidR="008A719B" w:rsidRPr="008A719B">
        <w:rPr>
          <w:rFonts w:cstheme="minorHAnsi"/>
          <w:color w:val="222222"/>
          <w:shd w:val="clear" w:color="auto" w:fill="FFFFFF"/>
        </w:rPr>
        <w:t>Zaidi, 2015</w:t>
      </w:r>
      <w:r w:rsidR="008A719B" w:rsidRPr="008A719B">
        <w:rPr>
          <w:rFonts w:cstheme="minorHAnsi"/>
          <w:color w:val="222222"/>
          <w:shd w:val="clear" w:color="auto" w:fill="FFFFFF"/>
        </w:rPr>
        <w:t xml:space="preserve">. </w:t>
      </w:r>
      <w:r w:rsidR="00227426" w:rsidRPr="008A719B">
        <w:rPr>
          <w:rFonts w:cstheme="minorHAnsi"/>
        </w:rPr>
        <w:t>I</w:t>
      </w:r>
      <w:r w:rsidRPr="008A719B">
        <w:rPr>
          <w:rFonts w:cstheme="minorHAnsi"/>
        </w:rPr>
        <w:t>n micro-teach,</w:t>
      </w:r>
      <w:r w:rsidR="00227426" w:rsidRPr="008A719B">
        <w:rPr>
          <w:rFonts w:cstheme="minorHAnsi"/>
        </w:rPr>
        <w:t xml:space="preserve"> us</w:t>
      </w:r>
      <w:r w:rsidRPr="008A719B">
        <w:rPr>
          <w:rFonts w:cstheme="minorHAnsi"/>
        </w:rPr>
        <w:t>ing</w:t>
      </w:r>
      <w:r w:rsidR="00227426" w:rsidRPr="008A719B">
        <w:rPr>
          <w:rFonts w:cstheme="minorHAnsi"/>
        </w:rPr>
        <w:t xml:space="preserve"> sketches, plots, flow-chart, diagrams, computer graphics, visual animation in addition to oral and written explanations in lectures</w:t>
      </w:r>
      <w:r w:rsidRPr="008A719B">
        <w:rPr>
          <w:rFonts w:cstheme="minorHAnsi"/>
        </w:rPr>
        <w:t xml:space="preserve"> in order to help students to learn both theory and practical part of the class</w:t>
      </w:r>
      <w:r w:rsidR="00227426" w:rsidRPr="008A719B">
        <w:rPr>
          <w:rFonts w:cstheme="minorHAnsi"/>
        </w:rPr>
        <w:t xml:space="preserve">. For example, use flow charts to illustrate the chemical process, show a short relevant video clip. Make the lecture classes much more interactive by incorporating interactive questions (question and answer session) into PowerPoint and get students' answers to respond. </w:t>
      </w:r>
      <w:r w:rsidRPr="008A719B">
        <w:rPr>
          <w:rFonts w:cstheme="minorHAnsi"/>
        </w:rPr>
        <w:t>The</w:t>
      </w:r>
      <w:r w:rsidR="00227426" w:rsidRPr="008A719B">
        <w:rPr>
          <w:rFonts w:cstheme="minorHAnsi"/>
        </w:rPr>
        <w:t xml:space="preserve"> lecture with questions </w:t>
      </w:r>
      <w:r w:rsidRPr="008A719B">
        <w:rPr>
          <w:rFonts w:cstheme="minorHAnsi"/>
        </w:rPr>
        <w:t>follows</w:t>
      </w:r>
      <w:r w:rsidR="00227426" w:rsidRPr="008A719B">
        <w:rPr>
          <w:rFonts w:cstheme="minorHAnsi"/>
        </w:rPr>
        <w:t xml:space="preserve"> by debate on certain point engages students and stimulates students’ thinking of the topic. </w:t>
      </w:r>
      <w:r w:rsidRPr="008A719B">
        <w:rPr>
          <w:rFonts w:cstheme="minorHAnsi"/>
        </w:rPr>
        <w:t xml:space="preserve">Also </w:t>
      </w:r>
      <w:r w:rsidR="00227426" w:rsidRPr="008A719B">
        <w:rPr>
          <w:rFonts w:cstheme="minorHAnsi"/>
        </w:rPr>
        <w:t>provid</w:t>
      </w:r>
      <w:r w:rsidRPr="008A719B">
        <w:rPr>
          <w:rFonts w:cstheme="minorHAnsi"/>
        </w:rPr>
        <w:t>ing</w:t>
      </w:r>
      <w:r w:rsidR="00227426" w:rsidRPr="008A719B">
        <w:rPr>
          <w:rFonts w:cstheme="minorHAnsi"/>
        </w:rPr>
        <w:t xml:space="preserve"> meaningful learning through linking new information to existing or familiar information. Then giv</w:t>
      </w:r>
      <w:r w:rsidRPr="008A719B">
        <w:rPr>
          <w:rFonts w:cstheme="minorHAnsi"/>
        </w:rPr>
        <w:t>ing</w:t>
      </w:r>
      <w:r w:rsidR="00227426" w:rsidRPr="008A719B">
        <w:rPr>
          <w:rFonts w:cstheme="minorHAnsi"/>
        </w:rPr>
        <w:t xml:space="preserve"> </w:t>
      </w:r>
      <w:r w:rsidRPr="008A719B">
        <w:rPr>
          <w:rFonts w:cstheme="minorHAnsi"/>
        </w:rPr>
        <w:t>students</w:t>
      </w:r>
      <w:r w:rsidR="00227426" w:rsidRPr="008A719B">
        <w:rPr>
          <w:rFonts w:cstheme="minorHAnsi"/>
        </w:rPr>
        <w:t xml:space="preserve"> homework to prepare an electronic mind map using free software</w:t>
      </w:r>
      <w:r w:rsidR="008A719B" w:rsidRPr="008A719B">
        <w:rPr>
          <w:rFonts w:cstheme="minorHAnsi"/>
        </w:rPr>
        <w:t xml:space="preserve">, </w:t>
      </w:r>
      <w:r w:rsidR="008A719B" w:rsidRPr="008A719B">
        <w:rPr>
          <w:rFonts w:cstheme="minorHAnsi"/>
          <w:color w:val="222222"/>
          <w:shd w:val="clear" w:color="auto" w:fill="FFFFFF"/>
        </w:rPr>
        <w:t>Edmonds</w:t>
      </w:r>
      <w:r w:rsidR="008A719B" w:rsidRPr="008A719B">
        <w:rPr>
          <w:rFonts w:cstheme="minorHAnsi"/>
          <w:color w:val="222222"/>
          <w:shd w:val="clear" w:color="auto" w:fill="FFFFFF"/>
        </w:rPr>
        <w:t xml:space="preserve"> </w:t>
      </w:r>
      <w:r w:rsidR="008A719B" w:rsidRPr="008A719B">
        <w:rPr>
          <w:rFonts w:cstheme="minorHAnsi"/>
          <w:color w:val="222222"/>
          <w:shd w:val="clear" w:color="auto" w:fill="FFFFFF"/>
        </w:rPr>
        <w:t>and Vaughan, 1982</w:t>
      </w:r>
      <w:r w:rsidR="00227426" w:rsidRPr="008A719B">
        <w:rPr>
          <w:rFonts w:cstheme="minorHAnsi"/>
        </w:rPr>
        <w:t>. I find this technique very effective in helping students to identify a main concept and relating concepts about a topic. It enables the students to show relationships, hierarchies, consequences of concepts or events. Other types of activities which reflect the cognitive learning theory are problem solving, group discussion, brainstorming and exploration activities. I believe that each student has his or her way of process information in terms of how they learn and how they retain the knowledge. Majority of students learn and understand a concept through traditional lecture</w:t>
      </w:r>
      <w:r w:rsidR="008A719B" w:rsidRPr="008A719B">
        <w:rPr>
          <w:rFonts w:cstheme="minorHAnsi"/>
        </w:rPr>
        <w:t xml:space="preserve">, </w:t>
      </w:r>
      <w:r w:rsidR="008A719B" w:rsidRPr="008A719B">
        <w:rPr>
          <w:rFonts w:cstheme="minorHAnsi"/>
          <w:color w:val="222222"/>
          <w:shd w:val="clear" w:color="auto" w:fill="FFFFFF"/>
        </w:rPr>
        <w:t>Schulze</w:t>
      </w:r>
      <w:r w:rsidR="008A719B" w:rsidRPr="008A719B">
        <w:rPr>
          <w:rFonts w:cstheme="minorHAnsi"/>
          <w:color w:val="222222"/>
          <w:shd w:val="clear" w:color="auto" w:fill="FFFFFF"/>
        </w:rPr>
        <w:t xml:space="preserve"> et </w:t>
      </w:r>
      <w:r w:rsidR="008A719B" w:rsidRPr="008A719B">
        <w:rPr>
          <w:rFonts w:cstheme="minorHAnsi"/>
          <w:color w:val="222222"/>
          <w:shd w:val="clear" w:color="auto" w:fill="FFFFFF"/>
        </w:rPr>
        <w:lastRenderedPageBreak/>
        <w:t>al</w:t>
      </w:r>
      <w:r w:rsidR="008A719B" w:rsidRPr="008A719B">
        <w:rPr>
          <w:rFonts w:cstheme="minorHAnsi"/>
          <w:color w:val="222222"/>
          <w:shd w:val="clear" w:color="auto" w:fill="FFFFFF"/>
        </w:rPr>
        <w:t>., 2013</w:t>
      </w:r>
      <w:r w:rsidR="00227426" w:rsidRPr="008A719B">
        <w:rPr>
          <w:rFonts w:cstheme="minorHAnsi"/>
        </w:rPr>
        <w:t>. I think students learn best when teacher adopts various instruction techniques. Some students learn best when they can reflect the things they have learned. They learn by listening, brainstorming and sharing ideas with others. On the other hand, some students learn best through conceptual learning and logical thinking. Some students need to be actively involved in their own learning by practicing hands-on problem solving. Every person has strengths and challenges in abilities</w:t>
      </w:r>
      <w:r w:rsidR="008A719B" w:rsidRPr="008A719B">
        <w:rPr>
          <w:rFonts w:cstheme="minorHAnsi"/>
        </w:rPr>
        <w:t xml:space="preserve">, </w:t>
      </w:r>
      <w:r w:rsidR="008A719B" w:rsidRPr="008A719B">
        <w:rPr>
          <w:rFonts w:cstheme="minorHAnsi"/>
          <w:color w:val="222222"/>
          <w:shd w:val="clear" w:color="auto" w:fill="FFFFFF"/>
        </w:rPr>
        <w:t>Colander, D., 2004</w:t>
      </w:r>
      <w:r w:rsidR="00227426" w:rsidRPr="008A719B">
        <w:rPr>
          <w:rFonts w:cstheme="minorHAnsi"/>
        </w:rPr>
        <w:t xml:space="preserve">. </w:t>
      </w:r>
    </w:p>
    <w:p w14:paraId="4DCE40C8" w14:textId="6A87CE73" w:rsidR="00227426" w:rsidRPr="008A719B" w:rsidRDefault="00227426" w:rsidP="00114712">
      <w:pPr>
        <w:jc w:val="both"/>
        <w:rPr>
          <w:rFonts w:cstheme="minorHAnsi"/>
        </w:rPr>
      </w:pPr>
    </w:p>
    <w:p w14:paraId="7707F97A" w14:textId="14917AD5" w:rsidR="008A719B" w:rsidRPr="008A719B" w:rsidRDefault="008A719B" w:rsidP="00114712">
      <w:pPr>
        <w:jc w:val="both"/>
        <w:rPr>
          <w:rFonts w:cstheme="minorHAnsi"/>
          <w:b/>
        </w:rPr>
      </w:pPr>
      <w:r w:rsidRPr="008A719B">
        <w:rPr>
          <w:rFonts w:cstheme="minorHAnsi"/>
          <w:b/>
        </w:rPr>
        <w:t xml:space="preserve">Reference list </w:t>
      </w:r>
    </w:p>
    <w:p w14:paraId="2283BDFF" w14:textId="12AB8466" w:rsidR="008A719B" w:rsidRPr="008A719B" w:rsidRDefault="008A719B" w:rsidP="00114712">
      <w:pPr>
        <w:jc w:val="both"/>
        <w:rPr>
          <w:rFonts w:cstheme="minorHAnsi"/>
          <w:color w:val="222222"/>
          <w:shd w:val="clear" w:color="auto" w:fill="FFFFFF"/>
        </w:rPr>
      </w:pPr>
      <w:r w:rsidRPr="008A719B">
        <w:rPr>
          <w:rFonts w:cstheme="minorHAnsi"/>
          <w:color w:val="222222"/>
          <w:shd w:val="clear" w:color="auto" w:fill="FFFFFF"/>
        </w:rPr>
        <w:t>Zaidi, N., 2015. </w:t>
      </w:r>
      <w:r w:rsidRPr="008A719B">
        <w:rPr>
          <w:rFonts w:cstheme="minorHAnsi"/>
          <w:i/>
          <w:iCs/>
          <w:color w:val="222222"/>
          <w:shd w:val="clear" w:color="auto" w:fill="FFFFFF"/>
        </w:rPr>
        <w:t>Micro-teach Masterclass: Preparing and delivering your micro-teach for the Award in Education and Training and for interviews in teaching</w:t>
      </w:r>
      <w:r w:rsidRPr="008A719B">
        <w:rPr>
          <w:rFonts w:cstheme="minorHAnsi"/>
          <w:color w:val="222222"/>
          <w:shd w:val="clear" w:color="auto" w:fill="FFFFFF"/>
        </w:rPr>
        <w:t>. Education and Training Consultants Ltd.</w:t>
      </w:r>
    </w:p>
    <w:p w14:paraId="5903067C" w14:textId="5D71CCCB" w:rsidR="008A719B" w:rsidRPr="008A719B" w:rsidRDefault="008A719B" w:rsidP="00114712">
      <w:pPr>
        <w:jc w:val="both"/>
        <w:rPr>
          <w:rFonts w:cstheme="minorHAnsi"/>
          <w:color w:val="222222"/>
          <w:shd w:val="clear" w:color="auto" w:fill="FFFFFF"/>
        </w:rPr>
      </w:pPr>
      <w:r w:rsidRPr="008A719B">
        <w:rPr>
          <w:rFonts w:cstheme="minorHAnsi"/>
          <w:color w:val="222222"/>
          <w:shd w:val="clear" w:color="auto" w:fill="FFFFFF"/>
        </w:rPr>
        <w:t>Romanelli, F., 2008. Seminar series course to teach essential knowledge and skills not covered in the traditional pharmacy curriculum. </w:t>
      </w:r>
      <w:r w:rsidRPr="008A719B">
        <w:rPr>
          <w:rFonts w:cstheme="minorHAnsi"/>
          <w:i/>
          <w:iCs/>
          <w:color w:val="222222"/>
          <w:shd w:val="clear" w:color="auto" w:fill="FFFFFF"/>
        </w:rPr>
        <w:t>American Journal of Pharmaceutical Education</w:t>
      </w:r>
      <w:r w:rsidRPr="008A719B">
        <w:rPr>
          <w:rFonts w:cstheme="minorHAnsi"/>
          <w:color w:val="222222"/>
          <w:shd w:val="clear" w:color="auto" w:fill="FFFFFF"/>
        </w:rPr>
        <w:t>, </w:t>
      </w:r>
      <w:r w:rsidRPr="008A719B">
        <w:rPr>
          <w:rFonts w:cstheme="minorHAnsi"/>
          <w:i/>
          <w:iCs/>
          <w:color w:val="222222"/>
          <w:shd w:val="clear" w:color="auto" w:fill="FFFFFF"/>
        </w:rPr>
        <w:t>72</w:t>
      </w:r>
      <w:r w:rsidRPr="008A719B">
        <w:rPr>
          <w:rFonts w:cstheme="minorHAnsi"/>
          <w:color w:val="222222"/>
          <w:shd w:val="clear" w:color="auto" w:fill="FFFFFF"/>
        </w:rPr>
        <w:t>(4).</w:t>
      </w:r>
    </w:p>
    <w:p w14:paraId="71CA6E3F" w14:textId="309D6AA8" w:rsidR="008A719B" w:rsidRPr="008A719B" w:rsidRDefault="008A719B" w:rsidP="00114712">
      <w:pPr>
        <w:jc w:val="both"/>
        <w:rPr>
          <w:rFonts w:cstheme="minorHAnsi"/>
          <w:color w:val="222222"/>
          <w:shd w:val="clear" w:color="auto" w:fill="FFFFFF"/>
        </w:rPr>
      </w:pPr>
      <w:r w:rsidRPr="008A719B">
        <w:rPr>
          <w:rFonts w:cstheme="minorHAnsi"/>
          <w:color w:val="222222"/>
          <w:shd w:val="clear" w:color="auto" w:fill="FFFFFF"/>
        </w:rPr>
        <w:t>Colander, D., 2004. </w:t>
      </w:r>
      <w:r w:rsidRPr="008A719B">
        <w:rPr>
          <w:rFonts w:cstheme="minorHAnsi"/>
          <w:i/>
          <w:iCs/>
          <w:color w:val="222222"/>
          <w:shd w:val="clear" w:color="auto" w:fill="FFFFFF"/>
        </w:rPr>
        <w:t>What we teach and what we do</w:t>
      </w:r>
      <w:r w:rsidRPr="008A719B">
        <w:rPr>
          <w:rFonts w:cstheme="minorHAnsi"/>
          <w:color w:val="222222"/>
          <w:shd w:val="clear" w:color="auto" w:fill="FFFFFF"/>
        </w:rPr>
        <w:t> (No. 0426). Middlebury College, Department of Economics.</w:t>
      </w:r>
    </w:p>
    <w:p w14:paraId="22117458" w14:textId="3A3ACAC0" w:rsidR="008A719B" w:rsidRPr="008A719B" w:rsidRDefault="008A719B" w:rsidP="00114712">
      <w:pPr>
        <w:jc w:val="both"/>
        <w:rPr>
          <w:rFonts w:cstheme="minorHAnsi"/>
          <w:color w:val="222222"/>
          <w:shd w:val="clear" w:color="auto" w:fill="FFFFFF"/>
        </w:rPr>
      </w:pPr>
      <w:r w:rsidRPr="008A719B">
        <w:rPr>
          <w:rFonts w:cstheme="minorHAnsi"/>
          <w:color w:val="222222"/>
          <w:shd w:val="clear" w:color="auto" w:fill="FFFFFF"/>
        </w:rPr>
        <w:t>Edmonds, L. and Vaughan, S., 1982. The Use of a Micro-Computer to Teach Public Administration. </w:t>
      </w:r>
      <w:r w:rsidRPr="008A719B">
        <w:rPr>
          <w:rFonts w:cstheme="minorHAnsi"/>
          <w:i/>
          <w:iCs/>
          <w:color w:val="222222"/>
          <w:shd w:val="clear" w:color="auto" w:fill="FFFFFF"/>
        </w:rPr>
        <w:t>Teaching Public Administration</w:t>
      </w:r>
      <w:r w:rsidRPr="008A719B">
        <w:rPr>
          <w:rFonts w:cstheme="minorHAnsi"/>
          <w:color w:val="222222"/>
          <w:shd w:val="clear" w:color="auto" w:fill="FFFFFF"/>
        </w:rPr>
        <w:t>, </w:t>
      </w:r>
      <w:r w:rsidRPr="008A719B">
        <w:rPr>
          <w:rFonts w:cstheme="minorHAnsi"/>
          <w:i/>
          <w:iCs/>
          <w:color w:val="222222"/>
          <w:shd w:val="clear" w:color="auto" w:fill="FFFFFF"/>
        </w:rPr>
        <w:t>2</w:t>
      </w:r>
      <w:r w:rsidRPr="008A719B">
        <w:rPr>
          <w:rFonts w:cstheme="minorHAnsi"/>
          <w:color w:val="222222"/>
          <w:shd w:val="clear" w:color="auto" w:fill="FFFFFF"/>
        </w:rPr>
        <w:t>(2), pp.40-43.</w:t>
      </w:r>
    </w:p>
    <w:p w14:paraId="7C80E843" w14:textId="46716F27" w:rsidR="008A719B" w:rsidRPr="008A719B" w:rsidRDefault="008A719B" w:rsidP="00114712">
      <w:pPr>
        <w:jc w:val="both"/>
        <w:rPr>
          <w:rFonts w:cstheme="minorHAnsi"/>
        </w:rPr>
      </w:pPr>
      <w:r w:rsidRPr="008A719B">
        <w:rPr>
          <w:rFonts w:cstheme="minorHAnsi"/>
          <w:color w:val="222222"/>
          <w:shd w:val="clear" w:color="auto" w:fill="FFFFFF"/>
        </w:rPr>
        <w:t xml:space="preserve">Schulze, V., </w:t>
      </w:r>
      <w:proofErr w:type="spellStart"/>
      <w:r w:rsidRPr="008A719B">
        <w:rPr>
          <w:rFonts w:cstheme="minorHAnsi"/>
          <w:color w:val="222222"/>
          <w:shd w:val="clear" w:color="auto" w:fill="FFFFFF"/>
        </w:rPr>
        <w:t>Zanger</w:t>
      </w:r>
      <w:proofErr w:type="spellEnd"/>
      <w:r w:rsidRPr="008A719B">
        <w:rPr>
          <w:rFonts w:cstheme="minorHAnsi"/>
          <w:color w:val="222222"/>
          <w:shd w:val="clear" w:color="auto" w:fill="FFFFFF"/>
        </w:rPr>
        <w:t xml:space="preserve">, F. and </w:t>
      </w:r>
      <w:proofErr w:type="spellStart"/>
      <w:r w:rsidRPr="008A719B">
        <w:rPr>
          <w:rFonts w:cstheme="minorHAnsi"/>
          <w:color w:val="222222"/>
          <w:shd w:val="clear" w:color="auto" w:fill="FFFFFF"/>
        </w:rPr>
        <w:t>Hoppen</w:t>
      </w:r>
      <w:proofErr w:type="spellEnd"/>
      <w:r w:rsidRPr="008A719B">
        <w:rPr>
          <w:rFonts w:cstheme="minorHAnsi"/>
          <w:color w:val="222222"/>
          <w:shd w:val="clear" w:color="auto" w:fill="FFFFFF"/>
        </w:rPr>
        <w:t>, P., 2013. How to teach design for manufacturability at micro scale tasks. In </w:t>
      </w:r>
      <w:r w:rsidRPr="008A719B">
        <w:rPr>
          <w:rFonts w:cstheme="minorHAnsi"/>
          <w:i/>
          <w:iCs/>
          <w:color w:val="222222"/>
          <w:shd w:val="clear" w:color="auto" w:fill="FFFFFF"/>
        </w:rPr>
        <w:t>DS 76: Proceedings of E&amp;PDE 2013, the 15th International Conference on Engineering and Product Design Education, Dublin, Ireland, 05-06.09. 2013</w:t>
      </w:r>
      <w:r w:rsidRPr="008A719B">
        <w:rPr>
          <w:rFonts w:cstheme="minorHAnsi"/>
          <w:color w:val="222222"/>
          <w:shd w:val="clear" w:color="auto" w:fill="FFFFFF"/>
        </w:rPr>
        <w:t> (pp. 058-063).</w:t>
      </w:r>
    </w:p>
    <w:sectPr w:rsidR="008A719B" w:rsidRPr="008A71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BF5CB9"/>
    <w:multiLevelType w:val="multilevel"/>
    <w:tmpl w:val="C72C5E42"/>
    <w:lvl w:ilvl="0">
      <w:start w:val="1"/>
      <w:numFmt w:val="decimal"/>
      <w:pStyle w:val="Heading1"/>
      <w:suff w:val="space"/>
      <w:lvlText w:val="%1. "/>
      <w:lvlJc w:val="left"/>
      <w:pPr>
        <w:ind w:left="0" w:firstLine="0"/>
      </w:pPr>
      <w:rPr>
        <w:rFonts w:hint="default"/>
      </w:rPr>
    </w:lvl>
    <w:lvl w:ilvl="1">
      <w:start w:val="1"/>
      <w:numFmt w:val="decimal"/>
      <w:pStyle w:val="Heading2"/>
      <w:suff w:val="space"/>
      <w:lvlText w:val="%1. %2."/>
      <w:lvlJc w:val="left"/>
      <w:pPr>
        <w:ind w:left="0" w:firstLine="0"/>
      </w:pPr>
      <w:rPr>
        <w:rFonts w:hint="default"/>
      </w:rPr>
    </w:lvl>
    <w:lvl w:ilvl="2">
      <w:start w:val="1"/>
      <w:numFmt w:val="lowerRoman"/>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num w:numId="1">
    <w:abstractNumId w:val="0"/>
  </w:num>
  <w:num w:numId="2">
    <w:abstractNumId w:val="0"/>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426"/>
    <w:rsid w:val="00092587"/>
    <w:rsid w:val="00096D23"/>
    <w:rsid w:val="00114712"/>
    <w:rsid w:val="00190092"/>
    <w:rsid w:val="00227426"/>
    <w:rsid w:val="00347150"/>
    <w:rsid w:val="0040743A"/>
    <w:rsid w:val="00427F8B"/>
    <w:rsid w:val="006050C6"/>
    <w:rsid w:val="006523C1"/>
    <w:rsid w:val="008433B2"/>
    <w:rsid w:val="008A5FB1"/>
    <w:rsid w:val="008A719B"/>
    <w:rsid w:val="008B74BE"/>
    <w:rsid w:val="009609C5"/>
    <w:rsid w:val="00981E99"/>
    <w:rsid w:val="00AD5D2D"/>
    <w:rsid w:val="00B2021B"/>
    <w:rsid w:val="00B30430"/>
    <w:rsid w:val="00B95774"/>
    <w:rsid w:val="00C54C72"/>
    <w:rsid w:val="00E21D9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71925"/>
  <w15:chartTrackingRefBased/>
  <w15:docId w15:val="{409E840E-7D97-4225-A1AA-F91C5B019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6050C6"/>
    <w:pPr>
      <w:keepNext/>
      <w:keepLines/>
      <w:numPr>
        <w:numId w:val="3"/>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autoRedefine/>
    <w:uiPriority w:val="9"/>
    <w:unhideWhenUsed/>
    <w:qFormat/>
    <w:rsid w:val="006050C6"/>
    <w:pPr>
      <w:keepNext/>
      <w:keepLines/>
      <w:numPr>
        <w:ilvl w:val="1"/>
        <w:numId w:val="1"/>
      </w:numPr>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050C6"/>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6050C6"/>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22742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993B2-80DA-47E7-9FEB-DE857417C2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Pages>
  <Words>884</Words>
  <Characters>5042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Awesar</dc:creator>
  <cp:keywords/>
  <dc:description/>
  <cp:lastModifiedBy>Awesar Abid</cp:lastModifiedBy>
  <cp:revision>9</cp:revision>
  <dcterms:created xsi:type="dcterms:W3CDTF">2021-10-31T21:33:00Z</dcterms:created>
  <dcterms:modified xsi:type="dcterms:W3CDTF">2022-05-03T15:25:00Z</dcterms:modified>
</cp:coreProperties>
</file>